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DC5549F" w14:textId="012A3FF8" w:rsidR="002127EF" w:rsidRPr="00C157D3" w:rsidRDefault="00617116" w:rsidP="00C157D3">
      <w:pPr>
        <w:spacing w:before="44" w:after="0" w:line="304" w:lineRule="exact"/>
        <w:ind w:right="100"/>
        <w:jc w:val="center"/>
        <w:rPr>
          <w:rFonts w:ascii="Arial" w:eastAsia="Avenir Next LT Pro" w:hAnsi="Arial" w:cs="Avenir Next LT Pro"/>
          <w:sz w:val="28"/>
          <w:szCs w:val="28"/>
        </w:rPr>
      </w:pPr>
      <w:r>
        <w:rPr>
          <w:rFonts w:ascii="Arial" w:eastAsia="Avenir Next LT Pro" w:hAnsi="Arial" w:cs="Avenir Next LT Pro"/>
          <w:b/>
          <w:bCs/>
          <w:noProof/>
          <w:color w:val="231F20"/>
          <w:position w:val="-2"/>
          <w:sz w:val="28"/>
          <w:szCs w:val="28"/>
        </w:rPr>
        <w:drawing>
          <wp:anchor distT="0" distB="0" distL="114300" distR="114300" simplePos="0" relativeHeight="251677696" behindDoc="0" locked="0" layoutInCell="1" allowOverlap="1" wp14:anchorId="12804DA5" wp14:editId="5F2F6A9D">
            <wp:simplePos x="0" y="0"/>
            <wp:positionH relativeFrom="column">
              <wp:posOffset>97155</wp:posOffset>
            </wp:positionH>
            <wp:positionV relativeFrom="paragraph">
              <wp:posOffset>-148590</wp:posOffset>
            </wp:positionV>
            <wp:extent cx="2903220" cy="892810"/>
            <wp:effectExtent l="0" t="0" r="0" b="0"/>
            <wp:wrapTight wrapText="bothSides">
              <wp:wrapPolygon edited="0">
                <wp:start x="0" y="0"/>
                <wp:lineTo x="0" y="20893"/>
                <wp:lineTo x="21354" y="20893"/>
                <wp:lineTo x="213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l_Gossett_Xylem_rgb 2.jpg"/>
                    <pic:cNvPicPr/>
                  </pic:nvPicPr>
                  <pic:blipFill>
                    <a:blip r:embed="rId7">
                      <a:extLst>
                        <a:ext uri="{28A0092B-C50C-407E-A947-70E740481C1C}">
                          <a14:useLocalDpi xmlns:a14="http://schemas.microsoft.com/office/drawing/2010/main" val="0"/>
                        </a:ext>
                      </a:extLst>
                    </a:blip>
                    <a:stretch>
                      <a:fillRect/>
                    </a:stretch>
                  </pic:blipFill>
                  <pic:spPr>
                    <a:xfrm>
                      <a:off x="0" y="0"/>
                      <a:ext cx="2903220" cy="892810"/>
                    </a:xfrm>
                    <a:prstGeom prst="rect">
                      <a:avLst/>
                    </a:prstGeom>
                  </pic:spPr>
                </pic:pic>
              </a:graphicData>
            </a:graphic>
            <wp14:sizeRelH relativeFrom="page">
              <wp14:pctWidth>0</wp14:pctWidth>
            </wp14:sizeRelH>
            <wp14:sizeRelV relativeFrom="page">
              <wp14:pctHeight>0</wp14:pctHeight>
            </wp14:sizeRelV>
          </wp:anchor>
        </w:drawing>
      </w:r>
      <w:r w:rsidR="00571FD5">
        <w:rPr>
          <w:rFonts w:ascii="Arial" w:eastAsia="Avenir Next LT Pro" w:hAnsi="Arial" w:cs="Avenir Next LT Pro"/>
          <w:b/>
          <w:bCs/>
          <w:noProof/>
          <w:color w:val="231F20"/>
          <w:position w:val="-2"/>
          <w:sz w:val="28"/>
          <w:szCs w:val="28"/>
        </w:rPr>
        <w:pict w14:anchorId="6B72B712">
          <v:shapetype id="_x0000_t202" coordsize="21600,21600" o:spt="202" path="m0,0l0,21600,21600,21600,21600,0xe">
            <v:stroke joinstyle="miter"/>
            <v:path gradientshapeok="t" o:connecttype="rect"/>
          </v:shapetype>
          <v:shape id="_x0000_s1132" type="#_x0000_t202" style="position:absolute;left:0;text-align:left;margin-left:339.35pt;margin-top:-4.15pt;width:191.7pt;height:51.1pt;z-index:251664384;mso-wrap-edited:f;mso-position-horizontal-relative:text;mso-position-vertical-relative:text" wrapcoords="0 0 21600 0 21600 21600 0 21600 0 0" filled="f" stroked="f">
            <v:fill o:detectmouseclick="t"/>
            <v:textbox style="mso-next-textbox:#_x0000_s1132" inset=",7.2pt,,7.2pt">
              <w:txbxContent>
                <w:p w14:paraId="5EA7C4D7" w14:textId="744D0DA5" w:rsidR="0020562C" w:rsidRDefault="0020562C" w:rsidP="00C157D3">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w:t>
                  </w:r>
                  <w:r w:rsidR="00B43AF5">
                    <w:rPr>
                      <w:rFonts w:ascii="Arial" w:eastAsia="Avenir Next LT Pro" w:hAnsi="Arial" w:cs="Avenir Next LT Pro"/>
                      <w:color w:val="231F20"/>
                      <w:sz w:val="24"/>
                      <w:szCs w:val="24"/>
                    </w:rPr>
                    <w:t>SP-B</w:t>
                  </w:r>
                  <w:r w:rsidR="00CA02BC">
                    <w:rPr>
                      <w:rFonts w:ascii="Arial" w:eastAsia="Avenir Next LT Pro" w:hAnsi="Arial" w:cs="Avenir Next LT Pro"/>
                      <w:color w:val="231F20"/>
                      <w:sz w:val="24"/>
                      <w:szCs w:val="24"/>
                    </w:rPr>
                    <w:t>512</w:t>
                  </w:r>
                </w:p>
              </w:txbxContent>
            </v:textbox>
            <w10:wrap type="tight"/>
          </v:shape>
        </w:pict>
      </w:r>
      <w:r w:rsidR="00C157D3">
        <w:rPr>
          <w:rFonts w:ascii="Arial" w:eastAsia="Avenir Next LT Pro" w:hAnsi="Arial" w:cs="Avenir Next LT Pro"/>
          <w:b/>
          <w:bCs/>
          <w:color w:val="231F20"/>
          <w:position w:val="-2"/>
          <w:sz w:val="28"/>
          <w:szCs w:val="28"/>
        </w:rPr>
        <w:t xml:space="preserve">                                                                                                                             </w:t>
      </w:r>
    </w:p>
    <w:p w14:paraId="064C144F" w14:textId="54FB7E9F" w:rsidR="002127EF" w:rsidRPr="00C157D3" w:rsidRDefault="00571FD5">
      <w:pPr>
        <w:spacing w:after="0" w:line="200" w:lineRule="exact"/>
        <w:rPr>
          <w:rFonts w:ascii="Arial" w:hAnsi="Arial"/>
          <w:sz w:val="20"/>
          <w:szCs w:val="20"/>
        </w:rPr>
      </w:pPr>
      <w:r>
        <w:rPr>
          <w:rFonts w:ascii="Arial" w:eastAsia="Avenir Next LT Pro Medium" w:hAnsi="Arial" w:cs="Avenir Next LT Pro Medium"/>
          <w:noProof/>
          <w:color w:val="231F20"/>
          <w:spacing w:val="-65"/>
          <w:position w:val="2"/>
          <w:sz w:val="68"/>
          <w:szCs w:val="68"/>
        </w:rPr>
        <w:pict w14:anchorId="2AE630D1">
          <v:shape id="_x0000_s1133" type="#_x0000_t202" style="position:absolute;margin-left:-228.6pt;margin-top:32.15pt;width:560.9pt;height:27.65pt;z-index:251665408;mso-wrap-edited:f" wrapcoords="0 0 21600 0 21600 21600 0 21600 0 0" filled="f" stroked="f">
            <v:fill o:detectmouseclick="t"/>
            <v:textbox style="mso-next-textbox:#_x0000_s1133" inset=",7.2pt,,7.2pt">
              <w:txbxContent>
                <w:p w14:paraId="17EA1F67" w14:textId="77777777" w:rsidR="0020562C" w:rsidRPr="00C157D3" w:rsidRDefault="0020562C">
                  <w:pPr>
                    <w:rPr>
                      <w:rFonts w:ascii="Arial" w:hAnsi="Arial"/>
                      <w:color w:val="BFBFBF" w:themeColor="background1" w:themeShade="BF"/>
                      <w:sz w:val="20"/>
                      <w:szCs w:val="20"/>
                    </w:rPr>
                  </w:pPr>
                  <w:r w:rsidRPr="00C157D3">
                    <w:rPr>
                      <w:rFonts w:ascii="Arial" w:hAnsi="Arial"/>
                      <w:color w:val="BFBFBF" w:themeColor="background1" w:themeShade="BF"/>
                      <w:sz w:val="20"/>
                      <w:szCs w:val="20"/>
                    </w:rPr>
                    <w:t xml:space="preserve">. . . . . . . . . . . . . . . . . . . . . . . . . . . . . . . . . . . . . . . . . . . . . . . . . . . . . . . . . . . . . . . . . . . . . . . . . . . . . . . . . . . . . . . . . . . . . . </w:t>
                  </w:r>
                </w:p>
              </w:txbxContent>
            </v:textbox>
            <w10:wrap type="tight"/>
          </v:shape>
        </w:pict>
      </w:r>
    </w:p>
    <w:p w14:paraId="44B323A8" w14:textId="6A1568B2" w:rsidR="0007687E" w:rsidRDefault="00571FD5" w:rsidP="0007687E">
      <w:pPr>
        <w:tabs>
          <w:tab w:val="left" w:pos="90"/>
        </w:tabs>
        <w:autoSpaceDE w:val="0"/>
        <w:autoSpaceDN w:val="0"/>
        <w:adjustRightInd w:val="0"/>
        <w:spacing w:after="0" w:line="240" w:lineRule="auto"/>
        <w:rPr>
          <w:rFonts w:ascii="Times New Roman" w:hAnsi="Times New Roman" w:cs="Times New Roman"/>
          <w:sz w:val="48"/>
          <w:szCs w:val="48"/>
        </w:rPr>
      </w:pPr>
      <w:r>
        <w:rPr>
          <w:rFonts w:ascii="Arial" w:hAnsi="Arial" w:cs="Times New Roman"/>
          <w:b/>
          <w:noProof/>
          <w:sz w:val="24"/>
          <w:szCs w:val="24"/>
        </w:rPr>
        <w:pict w14:anchorId="1EFDE26B">
          <v:shape id="_x0000_s1142" type="#_x0000_t202" style="position:absolute;margin-left:7.65pt;margin-top:-34pt;width:291.1pt;height:68.65pt;z-index:251669504;mso-wrap-edited:f" wrapcoords="0 0 21600 0 21600 21600 0 21600 0 0" filled="f" stroked="f">
            <v:fill o:detectmouseclick="t"/>
            <v:textbox style="mso-next-textbox:#_x0000_s1142" inset=",7.2pt,,7.2pt">
              <w:txbxContent>
                <w:p w14:paraId="33FAA4A0" w14:textId="78BD15B3" w:rsidR="00B43AF5" w:rsidRPr="00B43AF5" w:rsidRDefault="00B43AF5" w:rsidP="00B43AF5">
                  <w:pPr>
                    <w:pStyle w:val="NoParagraphStyle"/>
                    <w:ind w:right="90"/>
                    <w:rPr>
                      <w:rStyle w:val="CoverHead"/>
                      <w:rFonts w:ascii="Arial" w:hAnsi="Arial" w:cs="Arial"/>
                      <w:color w:val="000000" w:themeColor="text1"/>
                      <w:sz w:val="48"/>
                      <w:szCs w:val="48"/>
                    </w:rPr>
                  </w:pPr>
                  <w:r w:rsidRPr="00B43AF5">
                    <w:rPr>
                      <w:rStyle w:val="CoverHead"/>
                      <w:rFonts w:ascii="Arial" w:hAnsi="Arial" w:cs="Arial"/>
                      <w:color w:val="000000" w:themeColor="text1"/>
                      <w:sz w:val="48"/>
                      <w:szCs w:val="48"/>
                    </w:rPr>
                    <w:t xml:space="preserve">Series </w:t>
                  </w:r>
                  <w:r w:rsidR="00CA02BC">
                    <w:rPr>
                      <w:rStyle w:val="CoverHead"/>
                      <w:rFonts w:ascii="Arial" w:hAnsi="Arial" w:cs="Arial"/>
                      <w:color w:val="000000" w:themeColor="text1"/>
                      <w:sz w:val="48"/>
                      <w:szCs w:val="48"/>
                    </w:rPr>
                    <w:t>HSC-S</w:t>
                  </w:r>
                </w:p>
                <w:p w14:paraId="318A6425" w14:textId="72A1E412" w:rsidR="00B43AF5" w:rsidRDefault="00B43AF5" w:rsidP="00B43AF5">
                  <w:pPr>
                    <w:pStyle w:val="BasicParagraph"/>
                    <w:rPr>
                      <w:rFonts w:ascii="Humanist777BT-BoldB" w:hAnsi="Humanist777BT-BoldB" w:cs="Humanist777BT-BoldB"/>
                      <w:b/>
                      <w:bCs/>
                      <w:sz w:val="38"/>
                      <w:szCs w:val="38"/>
                    </w:rPr>
                  </w:pPr>
                  <w:r w:rsidRPr="00B43AF5">
                    <w:rPr>
                      <w:rFonts w:ascii="Arial" w:hAnsi="Arial" w:cs="Arial"/>
                      <w:b/>
                      <w:bCs/>
                      <w:color w:val="000000" w:themeColor="text1"/>
                      <w:sz w:val="36"/>
                      <w:szCs w:val="36"/>
                    </w:rPr>
                    <w:t xml:space="preserve">Horizontal </w:t>
                  </w:r>
                  <w:r w:rsidR="00CA02BC">
                    <w:rPr>
                      <w:rFonts w:ascii="Arial" w:hAnsi="Arial" w:cs="Arial"/>
                      <w:b/>
                      <w:bCs/>
                      <w:color w:val="000000" w:themeColor="text1"/>
                      <w:sz w:val="36"/>
                      <w:szCs w:val="36"/>
                    </w:rPr>
                    <w:t>Split Case</w:t>
                  </w:r>
                  <w:r w:rsidRPr="00B43AF5">
                    <w:rPr>
                      <w:rFonts w:ascii="Arial" w:hAnsi="Arial" w:cs="Arial"/>
                      <w:b/>
                      <w:bCs/>
                      <w:color w:val="000000" w:themeColor="text1"/>
                      <w:sz w:val="36"/>
                      <w:szCs w:val="36"/>
                    </w:rPr>
                    <w:t xml:space="preserve"> Pumps</w:t>
                  </w:r>
                </w:p>
                <w:p w14:paraId="63440109" w14:textId="77777777" w:rsidR="0020562C" w:rsidRPr="009422B5" w:rsidRDefault="0020562C" w:rsidP="009422B5"/>
              </w:txbxContent>
            </v:textbox>
            <w10:wrap type="tight"/>
          </v:shape>
        </w:pict>
      </w:r>
    </w:p>
    <w:p w14:paraId="73CF16C0" w14:textId="5735AAFC" w:rsidR="0020562C" w:rsidRDefault="00571FD5" w:rsidP="0020562C">
      <w:pPr>
        <w:pStyle w:val="BodyText"/>
      </w:pPr>
      <w:r>
        <w:rPr>
          <w:noProof/>
        </w:rPr>
        <w:pict w14:anchorId="16F61026">
          <v:shape id="_x0000_s1151" type="#_x0000_t202" style="position:absolute;margin-left:-20.75pt;margin-top:26.4pt;width:260.9pt;height:544.65pt;z-index:251675648;mso-wrap-edited:f" wrapcoords="0 0 21600 0 21600 21600 0 21600 0 0" filled="f" stroked="f">
            <v:fill o:detectmouseclick="t"/>
            <v:textbox style="mso-next-textbox:#_x0000_s1151" inset=",7.2pt,,7.2pt">
              <w:txbxContent/>
            </v:textbox>
            <w10:wrap type="tight"/>
          </v:shape>
        </w:pict>
      </w:r>
      <w:r>
        <w:rPr>
          <w:noProof/>
        </w:rPr>
        <w:pict w14:anchorId="2E06CC71">
          <v:shape id="_x0000_s1147" type="#_x0000_t202" style="position:absolute;margin-left:-292.35pt;margin-top:24.35pt;width:279.9pt;height:532.95pt;z-index:251674624;mso-wrap-edited:f" wrapcoords="0 0 21600 0 21600 21600 0 21600 0 0" filled="f" stroked="f">
            <v:fill o:detectmouseclick="t"/>
            <v:textbox style="mso-next-textbox:#_x0000_s1151" inset=",7.2pt,,7.2pt">
              <w:txbxContent>
                <w:p w14:paraId="58CF2BB5" w14:textId="77777777" w:rsidR="00CA02BC" w:rsidRPr="00CA02BC" w:rsidRDefault="00CA02BC" w:rsidP="00CA02BC">
                  <w:pPr>
                    <w:suppressAutoHyphens/>
                    <w:autoSpaceDE w:val="0"/>
                    <w:autoSpaceDN w:val="0"/>
                    <w:adjustRightInd w:val="0"/>
                    <w:spacing w:after="0" w:line="288" w:lineRule="auto"/>
                    <w:textAlignment w:val="center"/>
                    <w:rPr>
                      <w:rFonts w:ascii="Arial" w:hAnsi="Arial" w:cs="Arial"/>
                      <w:b/>
                      <w:bCs/>
                      <w:color w:val="000000"/>
                      <w:sz w:val="16"/>
                      <w:szCs w:val="16"/>
                    </w:rPr>
                  </w:pPr>
                  <w:r w:rsidRPr="00CA02BC">
                    <w:rPr>
                      <w:rFonts w:ascii="Arial" w:hAnsi="Arial" w:cs="Arial"/>
                      <w:b/>
                      <w:bCs/>
                      <w:color w:val="000000"/>
                      <w:sz w:val="16"/>
                      <w:szCs w:val="16"/>
                    </w:rPr>
                    <w:t>SPECIFICATIONS</w:t>
                  </w:r>
                </w:p>
                <w:p w14:paraId="1ECCABB4" w14:textId="32508B1D" w:rsidR="00CA02BC" w:rsidRPr="00CA02BC" w:rsidRDefault="00CA02BC" w:rsidP="00CA02BC">
                  <w:pPr>
                    <w:suppressAutoHyphens/>
                    <w:autoSpaceDE w:val="0"/>
                    <w:autoSpaceDN w:val="0"/>
                    <w:adjustRightInd w:val="0"/>
                    <w:spacing w:after="0" w:line="288" w:lineRule="auto"/>
                    <w:textAlignment w:val="center"/>
                    <w:rPr>
                      <w:rFonts w:ascii="Arial" w:hAnsi="Arial" w:cs="Arial"/>
                      <w:b/>
                      <w:bCs/>
                      <w:color w:val="000000"/>
                      <w:sz w:val="16"/>
                      <w:szCs w:val="16"/>
                    </w:rPr>
                  </w:pPr>
                  <w:r w:rsidRPr="00CA02BC">
                    <w:rPr>
                      <w:rFonts w:ascii="Arial" w:hAnsi="Arial" w:cs="Arial"/>
                      <w:b/>
                      <w:bCs/>
                      <w:color w:val="000000"/>
                      <w:sz w:val="16"/>
                      <w:szCs w:val="16"/>
                    </w:rPr>
                    <w:t xml:space="preserve">2.01 DOUBLE SUCTION, HORIZONTAL SPLIT CASE PUMPS </w:t>
                  </w:r>
                  <w:r>
                    <w:rPr>
                      <w:rFonts w:ascii="Arial" w:hAnsi="Arial" w:cs="Arial"/>
                      <w:b/>
                      <w:bCs/>
                      <w:color w:val="000000"/>
                      <w:sz w:val="16"/>
                      <w:szCs w:val="16"/>
                    </w:rPr>
                    <w:br/>
                  </w:r>
                  <w:r w:rsidRPr="00CA02BC">
                    <w:rPr>
                      <w:rFonts w:ascii="Arial" w:hAnsi="Arial" w:cs="Arial"/>
                      <w:b/>
                      <w:bCs/>
                      <w:color w:val="000000"/>
                      <w:sz w:val="16"/>
                      <w:szCs w:val="16"/>
                    </w:rPr>
                    <w:t>(BASE MOUNTED)</w:t>
                  </w:r>
                </w:p>
                <w:p w14:paraId="2CE3CFEA" w14:textId="77777777" w:rsidR="00CA02BC" w:rsidRPr="00CA02BC" w:rsidRDefault="00CA02BC" w:rsidP="00CA02BC">
                  <w:pPr>
                    <w:suppressAutoHyphens/>
                    <w:autoSpaceDE w:val="0"/>
                    <w:autoSpaceDN w:val="0"/>
                    <w:adjustRightInd w:val="0"/>
                    <w:spacing w:after="0" w:line="288" w:lineRule="auto"/>
                    <w:textAlignment w:val="center"/>
                    <w:rPr>
                      <w:rFonts w:ascii="Arial" w:hAnsi="Arial" w:cs="Arial"/>
                      <w:b/>
                      <w:bCs/>
                      <w:color w:val="000000"/>
                      <w:sz w:val="16"/>
                      <w:szCs w:val="16"/>
                    </w:rPr>
                  </w:pPr>
                </w:p>
                <w:p w14:paraId="3AAC0E56" w14:textId="77777777" w:rsidR="00CA02BC" w:rsidRPr="00CA02BC" w:rsidRDefault="00CA02BC" w:rsidP="00CA02BC">
                  <w:pPr>
                    <w:suppressAutoHyphens/>
                    <w:autoSpaceDE w:val="0"/>
                    <w:autoSpaceDN w:val="0"/>
                    <w:adjustRightInd w:val="0"/>
                    <w:spacing w:after="0" w:line="288" w:lineRule="auto"/>
                    <w:ind w:left="216" w:hanging="216"/>
                    <w:textAlignment w:val="center"/>
                    <w:rPr>
                      <w:rFonts w:ascii="Arial" w:hAnsi="Arial" w:cs="Arial"/>
                      <w:b/>
                      <w:bCs/>
                      <w:color w:val="000000"/>
                      <w:sz w:val="16"/>
                      <w:szCs w:val="16"/>
                    </w:rPr>
                  </w:pPr>
                  <w:r w:rsidRPr="00CA02BC">
                    <w:rPr>
                      <w:rFonts w:ascii="Arial" w:hAnsi="Arial" w:cs="Arial"/>
                      <w:b/>
                      <w:bCs/>
                      <w:color w:val="000000"/>
                      <w:sz w:val="16"/>
                      <w:szCs w:val="16"/>
                    </w:rPr>
                    <w:t>A  MANUFACTURER:</w:t>
                  </w:r>
                </w:p>
                <w:p w14:paraId="75AEDA45" w14:textId="77777777" w:rsidR="00CA02BC" w:rsidRPr="00CA02BC" w:rsidRDefault="00CA02BC" w:rsidP="00CA02BC">
                  <w:pPr>
                    <w:suppressAutoHyphens/>
                    <w:autoSpaceDE w:val="0"/>
                    <w:autoSpaceDN w:val="0"/>
                    <w:adjustRightInd w:val="0"/>
                    <w:spacing w:after="0" w:line="288" w:lineRule="auto"/>
                    <w:textAlignment w:val="center"/>
                    <w:rPr>
                      <w:rFonts w:ascii="Arial" w:hAnsi="Arial" w:cs="Arial"/>
                      <w:bCs/>
                      <w:color w:val="000000"/>
                      <w:sz w:val="16"/>
                      <w:szCs w:val="16"/>
                    </w:rPr>
                  </w:pPr>
                  <w:r w:rsidRPr="00CA02BC">
                    <w:rPr>
                      <w:rFonts w:ascii="Arial" w:hAnsi="Arial" w:cs="Arial"/>
                      <w:bCs/>
                      <w:color w:val="000000"/>
                      <w:sz w:val="16"/>
                      <w:szCs w:val="16"/>
                    </w:rPr>
                    <w:t>Contractor shall furnish and install new double suction horizontal split case pumps for chilled water and hot water heating systems as indicated on the drawings. Pumps shall be model HSC-S as manufactured by Bell &amp; Gossett under base bid. Equivalent units may be sub-mitted as deduct alternates. Pumps shall meet types, sizes, capacities, and characteristics as scheduled on the Equipment Schedule drawings.</w:t>
                  </w:r>
                </w:p>
                <w:p w14:paraId="4FF891E3" w14:textId="77777777" w:rsidR="00CA02BC" w:rsidRPr="00CA02BC" w:rsidRDefault="00CA02BC" w:rsidP="00CA02BC">
                  <w:pPr>
                    <w:suppressAutoHyphens/>
                    <w:autoSpaceDE w:val="0"/>
                    <w:autoSpaceDN w:val="0"/>
                    <w:adjustRightInd w:val="0"/>
                    <w:spacing w:after="0" w:line="288" w:lineRule="auto"/>
                    <w:ind w:left="216" w:hanging="216"/>
                    <w:textAlignment w:val="center"/>
                    <w:rPr>
                      <w:rFonts w:ascii="Arial" w:hAnsi="Arial" w:cs="Arial"/>
                      <w:b/>
                      <w:bCs/>
                      <w:color w:val="000000"/>
                      <w:sz w:val="16"/>
                      <w:szCs w:val="16"/>
                    </w:rPr>
                  </w:pPr>
                </w:p>
                <w:p w14:paraId="0E017F05" w14:textId="77777777" w:rsidR="00CA02BC" w:rsidRPr="00CA02BC" w:rsidRDefault="00CA02BC" w:rsidP="00CA02BC">
                  <w:pPr>
                    <w:suppressAutoHyphens/>
                    <w:autoSpaceDE w:val="0"/>
                    <w:autoSpaceDN w:val="0"/>
                    <w:adjustRightInd w:val="0"/>
                    <w:spacing w:after="0" w:line="288" w:lineRule="auto"/>
                    <w:ind w:left="216" w:hanging="216"/>
                    <w:textAlignment w:val="center"/>
                    <w:rPr>
                      <w:rFonts w:ascii="Arial" w:hAnsi="Arial" w:cs="Arial"/>
                      <w:b/>
                      <w:bCs/>
                      <w:color w:val="000000"/>
                      <w:sz w:val="16"/>
                      <w:szCs w:val="16"/>
                    </w:rPr>
                  </w:pPr>
                  <w:r w:rsidRPr="00CA02BC">
                    <w:rPr>
                      <w:rFonts w:ascii="Arial" w:hAnsi="Arial" w:cs="Arial"/>
                      <w:b/>
                      <w:bCs/>
                      <w:color w:val="000000"/>
                      <w:sz w:val="16"/>
                      <w:szCs w:val="16"/>
                    </w:rPr>
                    <w:t xml:space="preserve">B DOUBLE SUCTION, HORIZONTAL SPLIT CASE PUMP </w:t>
                  </w:r>
                </w:p>
                <w:p w14:paraId="6A729637" w14:textId="77777777" w:rsidR="00CA02BC" w:rsidRPr="00CA02BC" w:rsidRDefault="00CA02BC" w:rsidP="00CA02BC">
                  <w:pPr>
                    <w:suppressAutoHyphens/>
                    <w:autoSpaceDE w:val="0"/>
                    <w:autoSpaceDN w:val="0"/>
                    <w:adjustRightInd w:val="0"/>
                    <w:spacing w:after="0" w:line="288" w:lineRule="auto"/>
                    <w:ind w:left="216" w:hanging="216"/>
                    <w:textAlignment w:val="center"/>
                    <w:rPr>
                      <w:rFonts w:ascii="Arial" w:hAnsi="Arial" w:cs="Arial"/>
                      <w:b/>
                      <w:bCs/>
                      <w:color w:val="000000"/>
                      <w:sz w:val="16"/>
                      <w:szCs w:val="16"/>
                    </w:rPr>
                  </w:pPr>
                  <w:r w:rsidRPr="00CA02BC">
                    <w:rPr>
                      <w:rFonts w:ascii="Arial" w:hAnsi="Arial" w:cs="Arial"/>
                      <w:b/>
                      <w:bCs/>
                      <w:color w:val="000000"/>
                      <w:sz w:val="16"/>
                      <w:szCs w:val="16"/>
                    </w:rPr>
                    <w:t>(BASE MOUNTED) :</w:t>
                  </w:r>
                </w:p>
                <w:p w14:paraId="48F9AD0C" w14:textId="77777777" w:rsidR="00CA02BC" w:rsidRPr="00CA02BC" w:rsidRDefault="00CA02BC" w:rsidP="00CA02BC">
                  <w:pPr>
                    <w:suppressAutoHyphens/>
                    <w:autoSpaceDE w:val="0"/>
                    <w:autoSpaceDN w:val="0"/>
                    <w:adjustRightInd w:val="0"/>
                    <w:spacing w:after="0" w:line="288" w:lineRule="auto"/>
                    <w:ind w:left="274" w:hanging="274"/>
                    <w:textAlignment w:val="center"/>
                    <w:rPr>
                      <w:rFonts w:ascii="Arial" w:hAnsi="Arial" w:cs="Arial"/>
                      <w:bCs/>
                      <w:color w:val="000000"/>
                      <w:sz w:val="16"/>
                      <w:szCs w:val="16"/>
                    </w:rPr>
                  </w:pPr>
                  <w:r w:rsidRPr="00CA02BC">
                    <w:rPr>
                      <w:rFonts w:ascii="Arial" w:hAnsi="Arial" w:cs="Arial"/>
                      <w:bCs/>
                      <w:color w:val="000000"/>
                      <w:sz w:val="16"/>
                      <w:szCs w:val="16"/>
                    </w:rPr>
                    <w:t>1.  The pumps shall be long coupled, base mounted, single stage, double suction, horizontally split case design, in cast iron bronze fitted construction specifically designed and guaranteed for quiet operation. Suitable standard operations at 225°F and 175 psig working pressure or optional operations at up to 250°F and 280 or 400 psig working pressures. Working pressures shall not be de-rated at temperatures up to 250°F. The pump internals shall be capable of being serviced without disturbing piping connections or electrical motor connections.</w:t>
                  </w:r>
                </w:p>
                <w:p w14:paraId="2D7082DF" w14:textId="77777777" w:rsidR="00CA02BC" w:rsidRPr="00CA02BC" w:rsidRDefault="00CA02BC" w:rsidP="00CA02BC">
                  <w:pPr>
                    <w:suppressAutoHyphens/>
                    <w:autoSpaceDE w:val="0"/>
                    <w:autoSpaceDN w:val="0"/>
                    <w:adjustRightInd w:val="0"/>
                    <w:spacing w:after="0" w:line="288" w:lineRule="auto"/>
                    <w:ind w:left="274" w:hanging="274"/>
                    <w:textAlignment w:val="center"/>
                    <w:rPr>
                      <w:rFonts w:ascii="Arial" w:hAnsi="Arial" w:cs="Arial"/>
                      <w:bCs/>
                      <w:color w:val="000000"/>
                      <w:sz w:val="16"/>
                      <w:szCs w:val="16"/>
                    </w:rPr>
                  </w:pPr>
                  <w:r w:rsidRPr="00CA02BC">
                    <w:rPr>
                      <w:rFonts w:ascii="Arial" w:hAnsi="Arial" w:cs="Arial"/>
                      <w:bCs/>
                      <w:color w:val="000000"/>
                      <w:sz w:val="16"/>
                      <w:szCs w:val="16"/>
                    </w:rPr>
                    <w:t>2.  A bearing housing shall supply support for a pair of heavy-duty regreaseable ball bearings. An inboard single row bearing will absorb thermal expansive forces while an outboard double row bearing will be clamped in place to absorb both radial and thrust loads and keep the rotating element in proper axial alignment. Bearings shall be replaceable without disturbing the system piping and shall be regreaseable without removal of the bearings from the bearing housing.</w:t>
                  </w:r>
                </w:p>
                <w:p w14:paraId="505972DD" w14:textId="77777777" w:rsidR="00CA02BC" w:rsidRPr="00CA02BC" w:rsidRDefault="00CA02BC" w:rsidP="00CA02BC">
                  <w:pPr>
                    <w:suppressAutoHyphens/>
                    <w:autoSpaceDE w:val="0"/>
                    <w:autoSpaceDN w:val="0"/>
                    <w:adjustRightInd w:val="0"/>
                    <w:spacing w:after="0" w:line="288" w:lineRule="auto"/>
                    <w:ind w:left="274" w:hanging="274"/>
                    <w:textAlignment w:val="center"/>
                    <w:rPr>
                      <w:rFonts w:ascii="Arial" w:hAnsi="Arial" w:cs="Arial"/>
                      <w:bCs/>
                      <w:color w:val="000000"/>
                      <w:sz w:val="16"/>
                      <w:szCs w:val="16"/>
                    </w:rPr>
                  </w:pPr>
                  <w:r w:rsidRPr="00CA02BC">
                    <w:rPr>
                      <w:rFonts w:ascii="Arial" w:hAnsi="Arial" w:cs="Arial"/>
                      <w:bCs/>
                      <w:color w:val="000000"/>
                      <w:sz w:val="16"/>
                      <w:szCs w:val="16"/>
                    </w:rPr>
                    <w:t>3.  The impeller shaft shall be a solid 416 stainless steel shaft.</w:t>
                  </w:r>
                </w:p>
                <w:p w14:paraId="12985790" w14:textId="77777777" w:rsidR="00CA02BC" w:rsidRPr="00CA02BC" w:rsidRDefault="00CA02BC" w:rsidP="00CA02BC">
                  <w:pPr>
                    <w:suppressAutoHyphens/>
                    <w:autoSpaceDE w:val="0"/>
                    <w:autoSpaceDN w:val="0"/>
                    <w:adjustRightInd w:val="0"/>
                    <w:spacing w:after="0" w:line="288" w:lineRule="auto"/>
                    <w:ind w:left="274" w:hanging="274"/>
                    <w:textAlignment w:val="center"/>
                    <w:rPr>
                      <w:rFonts w:ascii="Arial" w:hAnsi="Arial" w:cs="Arial"/>
                      <w:bCs/>
                      <w:color w:val="000000"/>
                      <w:sz w:val="16"/>
                      <w:szCs w:val="16"/>
                    </w:rPr>
                  </w:pPr>
                  <w:r w:rsidRPr="00CA02BC">
                    <w:rPr>
                      <w:rFonts w:ascii="Arial" w:hAnsi="Arial" w:cs="Arial"/>
                      <w:bCs/>
                      <w:color w:val="000000"/>
                      <w:sz w:val="16"/>
                      <w:szCs w:val="16"/>
                    </w:rPr>
                    <w:t>4.  Pump shall be equipped with a pair of externally flushed mechanical seal assemblies in direct contact with the pump shaft. Seal assemblies shall be a Type 21 having a stainless steel housing, Buna bellows and seat gasket, stainless steel spring, and be of a carbon-ceramic design with the carbon face rotating against a stationary ceramic face.</w:t>
                  </w:r>
                </w:p>
                <w:p w14:paraId="7963E987" w14:textId="77777777" w:rsidR="00CA02BC" w:rsidRPr="00CA02BC" w:rsidRDefault="00CA02BC" w:rsidP="00CA02BC">
                  <w:pPr>
                    <w:suppressAutoHyphens/>
                    <w:autoSpaceDE w:val="0"/>
                    <w:autoSpaceDN w:val="0"/>
                    <w:adjustRightInd w:val="0"/>
                    <w:spacing w:after="0" w:line="288" w:lineRule="auto"/>
                    <w:ind w:left="274" w:hanging="274"/>
                    <w:textAlignment w:val="center"/>
                    <w:rPr>
                      <w:rFonts w:ascii="Arial" w:hAnsi="Arial" w:cs="Arial"/>
                      <w:bCs/>
                      <w:color w:val="000000"/>
                      <w:sz w:val="16"/>
                      <w:szCs w:val="16"/>
                    </w:rPr>
                  </w:pPr>
                  <w:r w:rsidRPr="00CA02BC">
                    <w:rPr>
                      <w:rFonts w:ascii="Arial" w:hAnsi="Arial" w:cs="Arial"/>
                      <w:bCs/>
                      <w:color w:val="000000"/>
                      <w:sz w:val="16"/>
                      <w:szCs w:val="16"/>
                    </w:rPr>
                    <w:t>5.</w:t>
                  </w:r>
                  <w:r w:rsidRPr="00CA02BC">
                    <w:rPr>
                      <w:rFonts w:ascii="Arial" w:hAnsi="Arial" w:cs="Arial"/>
                      <w:bCs/>
                      <w:color w:val="000000"/>
                      <w:sz w:val="16"/>
                      <w:szCs w:val="16"/>
                    </w:rPr>
                    <w:tab/>
                    <w:t>Impeller shall be of the enclosed double suction type made of bronze, both hydraulically and dynamically</w:t>
                  </w:r>
                  <w:r w:rsidRPr="00CA02BC">
                    <w:rPr>
                      <w:rFonts w:ascii="Arial" w:hAnsi="Arial" w:cs="Arial"/>
                      <w:b/>
                      <w:bCs/>
                      <w:color w:val="000000"/>
                      <w:sz w:val="16"/>
                      <w:szCs w:val="16"/>
                    </w:rPr>
                    <w:t xml:space="preserve"> </w:t>
                  </w:r>
                  <w:r w:rsidRPr="00CA02BC">
                    <w:rPr>
                      <w:rFonts w:ascii="Arial" w:hAnsi="Arial" w:cs="Arial"/>
                      <w:bCs/>
                      <w:color w:val="000000"/>
                      <w:sz w:val="16"/>
                      <w:szCs w:val="16"/>
                    </w:rPr>
                    <w:t>balanced to ansi/hi 1.1-1.5-1994, section 1.4.6.1.3.1, figure 1.106, balance grade G6.3 keyed to the shaft and fixed in the axial position.</w:t>
                  </w:r>
                </w:p>
                <w:p w14:paraId="0902E56B" w14:textId="77777777" w:rsidR="00CA02BC" w:rsidRPr="00CA02BC" w:rsidRDefault="00CA02BC" w:rsidP="00CA02BC">
                  <w:pPr>
                    <w:suppressAutoHyphens/>
                    <w:autoSpaceDE w:val="0"/>
                    <w:autoSpaceDN w:val="0"/>
                    <w:adjustRightInd w:val="0"/>
                    <w:spacing w:after="0" w:line="288" w:lineRule="auto"/>
                    <w:ind w:left="274" w:hanging="274"/>
                    <w:textAlignment w:val="center"/>
                    <w:rPr>
                      <w:rFonts w:ascii="Arial" w:hAnsi="Arial" w:cs="Arial"/>
                      <w:bCs/>
                      <w:color w:val="000000"/>
                      <w:sz w:val="16"/>
                      <w:szCs w:val="16"/>
                    </w:rPr>
                  </w:pPr>
                  <w:r w:rsidRPr="00CA02BC">
                    <w:rPr>
                      <w:rFonts w:ascii="Arial" w:hAnsi="Arial" w:cs="Arial"/>
                      <w:bCs/>
                      <w:color w:val="000000"/>
                      <w:sz w:val="16"/>
                      <w:szCs w:val="16"/>
                    </w:rPr>
                    <w:t>6.   A center drop-out type coupling, capable of absorbing torsional vibration, shall be employed between the pump and motor. On variable speed applications the coupler sleeve should be constructed of an EPDM material to maximize performance life.</w:t>
                  </w:r>
                </w:p>
                <w:p w14:paraId="4F27F9A2" w14:textId="77777777" w:rsidR="00CA02BC" w:rsidRPr="00CA02BC" w:rsidRDefault="00CA02BC" w:rsidP="00CA02BC">
                  <w:pPr>
                    <w:suppressAutoHyphens/>
                    <w:autoSpaceDE w:val="0"/>
                    <w:autoSpaceDN w:val="0"/>
                    <w:adjustRightInd w:val="0"/>
                    <w:spacing w:after="0" w:line="288" w:lineRule="auto"/>
                    <w:ind w:left="274" w:hanging="274"/>
                    <w:textAlignment w:val="center"/>
                    <w:rPr>
                      <w:rFonts w:ascii="Arial" w:hAnsi="Arial" w:cs="Arial"/>
                      <w:bCs/>
                      <w:color w:val="000000"/>
                      <w:sz w:val="16"/>
                      <w:szCs w:val="16"/>
                    </w:rPr>
                  </w:pPr>
                  <w:r w:rsidRPr="00CA02BC">
                    <w:rPr>
                      <w:rFonts w:ascii="Arial" w:hAnsi="Arial" w:cs="Arial"/>
                      <w:bCs/>
                      <w:color w:val="000000"/>
                      <w:sz w:val="16"/>
                      <w:szCs w:val="16"/>
                    </w:rPr>
                    <w:t>7.   The coupling shall be shielded by a dual rated ansi b15.1, Section 8 and OSHA 1910.219 compliant coupling guard and contain viewing windows for inspection of the coupling.</w:t>
                  </w:r>
                </w:p>
                <w:p w14:paraId="4BA0ABCB" w14:textId="77777777" w:rsidR="00CA02BC" w:rsidRPr="00CA02BC" w:rsidRDefault="00CA02BC" w:rsidP="00CA02BC">
                  <w:pPr>
                    <w:suppressAutoHyphens/>
                    <w:autoSpaceDE w:val="0"/>
                    <w:autoSpaceDN w:val="0"/>
                    <w:adjustRightInd w:val="0"/>
                    <w:spacing w:after="0" w:line="288" w:lineRule="auto"/>
                    <w:ind w:left="274" w:hanging="274"/>
                    <w:textAlignment w:val="center"/>
                    <w:rPr>
                      <w:rFonts w:ascii="Arial" w:hAnsi="Arial" w:cs="Arial"/>
                      <w:bCs/>
                      <w:color w:val="000000"/>
                      <w:sz w:val="16"/>
                      <w:szCs w:val="16"/>
                    </w:rPr>
                  </w:pPr>
                  <w:r w:rsidRPr="00CA02BC">
                    <w:rPr>
                      <w:rFonts w:ascii="Arial" w:hAnsi="Arial" w:cs="Arial"/>
                      <w:bCs/>
                      <w:color w:val="000000"/>
                      <w:sz w:val="16"/>
                      <w:szCs w:val="16"/>
                    </w:rPr>
                    <w:t>8.  Pump volute shall be of a cast iron (rated for 175 psig Max WP) or ductile iron (rated for 280 or 400 psig Max WP) axially-split design with flanges (175 psig drilled for 125# ANSI companion flanges or optional 280 and 400 psig working pressures are drilled 250# flange drilled) and mounting feet integral cast into the bottom half of the casing. 280 and 400 psig 6x8x10A’s are cast iron. Suction and discharge flanges shall be on a common centerline in both the horizontal and vertical planes, and the volute shall include Bronze Casing Wear Rings, priming port, gauge ports at  nozzles, and vent and drain ports. The upper half casing shall be capable of being removed without disturbing piping connections or electrical motor connections.</w:t>
                  </w:r>
                </w:p>
                <w:p w14:paraId="6DEB72D2" w14:textId="77777777" w:rsidR="00CA02BC" w:rsidRPr="00CA02BC" w:rsidRDefault="00CA02BC" w:rsidP="00CA02BC">
                  <w:pPr>
                    <w:suppressAutoHyphens/>
                    <w:autoSpaceDE w:val="0"/>
                    <w:autoSpaceDN w:val="0"/>
                    <w:adjustRightInd w:val="0"/>
                    <w:spacing w:after="0" w:line="288" w:lineRule="auto"/>
                    <w:ind w:left="274" w:hanging="274"/>
                    <w:textAlignment w:val="center"/>
                    <w:rPr>
                      <w:rFonts w:ascii="Arial" w:hAnsi="Arial" w:cs="Arial"/>
                      <w:bCs/>
                      <w:color w:val="000000"/>
                      <w:sz w:val="16"/>
                      <w:szCs w:val="16"/>
                    </w:rPr>
                  </w:pPr>
                  <w:r w:rsidRPr="00CA02BC">
                    <w:rPr>
                      <w:rFonts w:ascii="Arial" w:hAnsi="Arial" w:cs="Arial"/>
                      <w:bCs/>
                      <w:color w:val="000000"/>
                      <w:sz w:val="16"/>
                      <w:szCs w:val="16"/>
                    </w:rPr>
                    <w:t>9.  Pump seal flushing lines shall be mounted on the upper half pump casing. Sealing from an external source shall be possible for lubrication and/or cooling.</w:t>
                  </w:r>
                </w:p>
                <w:p w14:paraId="7CA0C797" w14:textId="77777777" w:rsidR="00CA02BC" w:rsidRPr="00CA02BC" w:rsidRDefault="00CA02BC" w:rsidP="00CA02BC">
                  <w:pPr>
                    <w:suppressAutoHyphens/>
                    <w:autoSpaceDE w:val="0"/>
                    <w:autoSpaceDN w:val="0"/>
                    <w:adjustRightInd w:val="0"/>
                    <w:spacing w:after="0" w:line="288" w:lineRule="auto"/>
                    <w:ind w:left="274" w:hanging="274"/>
                    <w:textAlignment w:val="center"/>
                    <w:rPr>
                      <w:rFonts w:ascii="Arial" w:hAnsi="Arial" w:cs="Arial"/>
                      <w:bCs/>
                      <w:color w:val="000000"/>
                      <w:sz w:val="16"/>
                      <w:szCs w:val="16"/>
                    </w:rPr>
                  </w:pPr>
                  <w:r w:rsidRPr="00CA02BC">
                    <w:rPr>
                      <w:rFonts w:ascii="Arial" w:hAnsi="Arial" w:cs="Arial"/>
                      <w:bCs/>
                      <w:color w:val="000000"/>
                      <w:sz w:val="16"/>
                      <w:szCs w:val="16"/>
                    </w:rPr>
                    <w:t>10. Motors shall meet scheduled horsepower, speed, voltage, and enclosure design. Pump and motors shall be factory aligned, and shall be realigned after installation by the manufacturer’s representative. Motors shall be non-overloading at any point on the pump curve and shall meet nema specifications and conform to the standards outlined in epact 92.</w:t>
                  </w:r>
                  <w:r w:rsidRPr="00CA02BC">
                    <w:rPr>
                      <w:rFonts w:ascii="Arial" w:hAnsi="Arial" w:cs="Arial"/>
                      <w:bCs/>
                      <w:color w:val="000000"/>
                      <w:sz w:val="16"/>
                      <w:szCs w:val="16"/>
                    </w:rPr>
                    <w:tab/>
                  </w:r>
                </w:p>
                <w:p w14:paraId="3F15DBE0" w14:textId="77777777" w:rsidR="00CA02BC" w:rsidRPr="00CA02BC" w:rsidRDefault="00CA02BC" w:rsidP="00CA02BC">
                  <w:pPr>
                    <w:suppressAutoHyphens/>
                    <w:autoSpaceDE w:val="0"/>
                    <w:autoSpaceDN w:val="0"/>
                    <w:adjustRightInd w:val="0"/>
                    <w:spacing w:after="0" w:line="288" w:lineRule="auto"/>
                    <w:ind w:left="274" w:hanging="274"/>
                    <w:textAlignment w:val="center"/>
                    <w:rPr>
                      <w:rFonts w:ascii="Arial" w:hAnsi="Arial" w:cs="Arial"/>
                      <w:bCs/>
                      <w:color w:val="000000"/>
                      <w:sz w:val="16"/>
                      <w:szCs w:val="16"/>
                    </w:rPr>
                  </w:pPr>
                  <w:r w:rsidRPr="00CA02BC">
                    <w:rPr>
                      <w:rFonts w:ascii="Arial" w:hAnsi="Arial" w:cs="Arial"/>
                      <w:bCs/>
                      <w:color w:val="000000"/>
                      <w:sz w:val="16"/>
                      <w:szCs w:val="16"/>
                    </w:rPr>
                    <w:t>11. Base plate shall be of structural steel or fabricated steel channel with fully enclosed sides and ends, and securely welded cross members. Grouting area shall be fully open. The combined pump and motor base plate shall be sufficiently stiff as to limit the susceptibility of vibration. The minimum base plate stiffness shall conform to ansi/hi 1.3.4-1997 for Horizontal Baseplate Design standards.</w:t>
                  </w:r>
                </w:p>
                <w:p w14:paraId="44A0E921" w14:textId="77777777" w:rsidR="00CA02BC" w:rsidRPr="00CA02BC" w:rsidRDefault="00CA02BC" w:rsidP="00CA02BC">
                  <w:pPr>
                    <w:suppressAutoHyphens/>
                    <w:autoSpaceDE w:val="0"/>
                    <w:autoSpaceDN w:val="0"/>
                    <w:adjustRightInd w:val="0"/>
                    <w:spacing w:after="0" w:line="288" w:lineRule="auto"/>
                    <w:ind w:left="274" w:hanging="274"/>
                    <w:textAlignment w:val="center"/>
                    <w:rPr>
                      <w:rFonts w:ascii="Arial" w:hAnsi="Arial" w:cs="Arial"/>
                      <w:bCs/>
                      <w:color w:val="000000"/>
                      <w:sz w:val="16"/>
                      <w:szCs w:val="16"/>
                    </w:rPr>
                  </w:pPr>
                  <w:r w:rsidRPr="00CA02BC">
                    <w:rPr>
                      <w:rFonts w:ascii="Arial" w:hAnsi="Arial" w:cs="Arial"/>
                      <w:bCs/>
                      <w:color w:val="000000"/>
                      <w:sz w:val="16"/>
                      <w:szCs w:val="16"/>
                    </w:rPr>
                    <w:t>12. Base shall be capable of being field grouted.</w:t>
                  </w:r>
                </w:p>
                <w:p w14:paraId="6C1C7F23" w14:textId="77777777" w:rsidR="00CA02BC" w:rsidRPr="00CA02BC" w:rsidRDefault="00CA02BC" w:rsidP="00CA02BC">
                  <w:pPr>
                    <w:suppressAutoHyphens/>
                    <w:autoSpaceDE w:val="0"/>
                    <w:autoSpaceDN w:val="0"/>
                    <w:adjustRightInd w:val="0"/>
                    <w:spacing w:after="0" w:line="288" w:lineRule="auto"/>
                    <w:ind w:left="274" w:hanging="274"/>
                    <w:textAlignment w:val="center"/>
                    <w:rPr>
                      <w:rFonts w:ascii="Arial" w:hAnsi="Arial" w:cs="Arial"/>
                      <w:bCs/>
                      <w:color w:val="000000"/>
                      <w:sz w:val="16"/>
                      <w:szCs w:val="16"/>
                    </w:rPr>
                  </w:pPr>
                  <w:r w:rsidRPr="00CA02BC">
                    <w:rPr>
                      <w:rFonts w:ascii="Arial" w:hAnsi="Arial" w:cs="Arial"/>
                      <w:bCs/>
                      <w:color w:val="000000"/>
                      <w:sz w:val="16"/>
                      <w:szCs w:val="16"/>
                    </w:rPr>
                    <w:t>13. The pump(s) selected shall conform to ANSI/HI 9.6.3.1 standards for Preferred Operating Region (POR) unless otherwise approved by the engineer. The pump NPSH shall conform to the ANSI/HI 9.6.1-1997 standards for Centrifugal and Vertical Pumps for NPSH Margin.</w:t>
                  </w:r>
                </w:p>
                <w:p w14:paraId="44AF9425" w14:textId="77777777" w:rsidR="00CA02BC" w:rsidRPr="00CA02BC" w:rsidRDefault="00CA02BC" w:rsidP="00CA02BC">
                  <w:pPr>
                    <w:suppressAutoHyphens/>
                    <w:autoSpaceDE w:val="0"/>
                    <w:autoSpaceDN w:val="0"/>
                    <w:adjustRightInd w:val="0"/>
                    <w:spacing w:after="0" w:line="288" w:lineRule="auto"/>
                    <w:ind w:left="274" w:hanging="274"/>
                    <w:textAlignment w:val="center"/>
                    <w:rPr>
                      <w:rFonts w:ascii="Arial" w:hAnsi="Arial" w:cs="Arial"/>
                      <w:bCs/>
                      <w:color w:val="000000"/>
                      <w:sz w:val="16"/>
                      <w:szCs w:val="16"/>
                    </w:rPr>
                  </w:pPr>
                  <w:r w:rsidRPr="00CA02BC">
                    <w:rPr>
                      <w:rFonts w:ascii="Arial" w:hAnsi="Arial" w:cs="Arial"/>
                      <w:bCs/>
                      <w:color w:val="000000"/>
                      <w:sz w:val="16"/>
                      <w:szCs w:val="16"/>
                    </w:rPr>
                    <w:t xml:space="preserve">14.Pump rotation shall be righthand or </w:t>
                  </w:r>
                </w:p>
                <w:p w14:paraId="502AA885" w14:textId="1ED33007" w:rsidR="00CA02BC" w:rsidRPr="00CA02BC" w:rsidRDefault="00CA02BC" w:rsidP="00CA02BC">
                  <w:pPr>
                    <w:suppressAutoHyphens/>
                    <w:autoSpaceDE w:val="0"/>
                    <w:autoSpaceDN w:val="0"/>
                    <w:adjustRightInd w:val="0"/>
                    <w:spacing w:after="0" w:line="288" w:lineRule="auto"/>
                    <w:ind w:left="274" w:hanging="274"/>
                    <w:textAlignment w:val="center"/>
                    <w:rPr>
                      <w:rFonts w:ascii="Arial" w:hAnsi="Arial" w:cs="Arial"/>
                      <w:bCs/>
                      <w:color w:val="000000"/>
                      <w:sz w:val="16"/>
                      <w:szCs w:val="16"/>
                    </w:rPr>
                  </w:pPr>
                  <w:r w:rsidRPr="00CA02BC">
                    <w:rPr>
                      <w:rFonts w:ascii="Arial" w:hAnsi="Arial" w:cs="Arial"/>
                      <w:bCs/>
                      <w:color w:val="000000"/>
                      <w:sz w:val="16"/>
                      <w:szCs w:val="16"/>
                    </w:rPr>
                    <w:t>15. Pump manufacturer shall be ISO-9001 lefthand as viewed from the pump end. certified.</w:t>
                  </w:r>
                </w:p>
                <w:p w14:paraId="0F8FC658" w14:textId="77777777" w:rsidR="00CA02BC" w:rsidRPr="00CA02BC" w:rsidRDefault="00CA02BC" w:rsidP="00CA02BC">
                  <w:pPr>
                    <w:suppressAutoHyphens/>
                    <w:autoSpaceDE w:val="0"/>
                    <w:autoSpaceDN w:val="0"/>
                    <w:adjustRightInd w:val="0"/>
                    <w:spacing w:after="0" w:line="288" w:lineRule="auto"/>
                    <w:ind w:left="274" w:hanging="274"/>
                    <w:textAlignment w:val="center"/>
                    <w:rPr>
                      <w:rFonts w:ascii="Arial" w:hAnsi="Arial" w:cs="Arial"/>
                      <w:bCs/>
                      <w:color w:val="000000"/>
                      <w:sz w:val="16"/>
                      <w:szCs w:val="16"/>
                    </w:rPr>
                  </w:pPr>
                  <w:r w:rsidRPr="00CA02BC">
                    <w:rPr>
                      <w:rFonts w:ascii="Arial" w:hAnsi="Arial" w:cs="Arial"/>
                      <w:bCs/>
                      <w:color w:val="000000"/>
                      <w:sz w:val="16"/>
                      <w:szCs w:val="16"/>
                    </w:rPr>
                    <w:t>16. The seismic capability of the pump shall allow it to withstand a horizontal load of 0.5g, excluding piping and/or fasteners used to anchor the pump to mounting pads or to the floor, without adversely affecting pump operation.</w:t>
                  </w:r>
                </w:p>
                <w:p w14:paraId="19B8D126" w14:textId="77777777" w:rsidR="00CA02BC" w:rsidRPr="00CA02BC" w:rsidRDefault="00CA02BC" w:rsidP="00CA02BC">
                  <w:pPr>
                    <w:suppressAutoHyphens/>
                    <w:autoSpaceDE w:val="0"/>
                    <w:autoSpaceDN w:val="0"/>
                    <w:adjustRightInd w:val="0"/>
                    <w:spacing w:after="0" w:line="288" w:lineRule="auto"/>
                    <w:ind w:left="274" w:hanging="274"/>
                    <w:textAlignment w:val="center"/>
                    <w:rPr>
                      <w:rFonts w:ascii="Arial" w:hAnsi="Arial" w:cs="Arial"/>
                      <w:bCs/>
                      <w:color w:val="000000"/>
                      <w:sz w:val="16"/>
                      <w:szCs w:val="16"/>
                    </w:rPr>
                  </w:pPr>
                  <w:r w:rsidRPr="00CA02BC">
                    <w:rPr>
                      <w:rFonts w:ascii="Arial" w:hAnsi="Arial" w:cs="Arial"/>
                      <w:bCs/>
                      <w:color w:val="000000"/>
                      <w:sz w:val="16"/>
                      <w:szCs w:val="16"/>
                    </w:rPr>
                    <w:t>17. Each pump shall be factory hydrostatically tested per Hydraulic Institute standards and name-plated before shipment. It shall then be thoroughly cleaned and painted with at least one coat of high-grade paint prior to shipment.</w:t>
                  </w:r>
                </w:p>
                <w:p w14:paraId="384A628D" w14:textId="455CECCC" w:rsidR="00BC3BCB" w:rsidRPr="00CA02BC" w:rsidRDefault="00CA02BC" w:rsidP="00CA02BC">
                  <w:pPr>
                    <w:rPr>
                      <w:rFonts w:ascii="Arial" w:hAnsi="Arial" w:cs="Arial"/>
                      <w:sz w:val="16"/>
                      <w:szCs w:val="16"/>
                    </w:rPr>
                  </w:pPr>
                  <w:r w:rsidRPr="00CA02BC">
                    <w:rPr>
                      <w:rFonts w:ascii="Arial" w:hAnsi="Arial" w:cs="Arial"/>
                      <w:bCs/>
                      <w:color w:val="000000"/>
                      <w:sz w:val="16"/>
                      <w:szCs w:val="16"/>
                    </w:rPr>
                    <w:t>18.Pumps shall be Seri</w:t>
                  </w:r>
                  <w:r>
                    <w:rPr>
                      <w:rFonts w:ascii="Arial" w:hAnsi="Arial" w:cs="Arial"/>
                      <w:bCs/>
                      <w:color w:val="000000"/>
                      <w:sz w:val="16"/>
                      <w:szCs w:val="16"/>
                    </w:rPr>
                    <w:t xml:space="preserve">es HSC-S as manufactured by </w:t>
                  </w:r>
                  <w:r w:rsidRPr="00CA02BC">
                    <w:rPr>
                      <w:rFonts w:ascii="Arial" w:hAnsi="Arial" w:cs="Arial"/>
                      <w:bCs/>
                      <w:color w:val="000000"/>
                      <w:sz w:val="16"/>
                      <w:szCs w:val="16"/>
                    </w:rPr>
                    <w:t xml:space="preserve">Bell </w:t>
                  </w:r>
                  <w:r>
                    <w:rPr>
                      <w:rFonts w:ascii="Arial" w:hAnsi="Arial" w:cs="Arial"/>
                      <w:bCs/>
                      <w:color w:val="000000"/>
                      <w:sz w:val="16"/>
                      <w:szCs w:val="16"/>
                    </w:rPr>
                    <w:t>&amp;</w:t>
                  </w:r>
                  <w:r w:rsidRPr="00CA02BC">
                    <w:rPr>
                      <w:rFonts w:ascii="Arial" w:hAnsi="Arial" w:cs="Arial"/>
                      <w:bCs/>
                      <w:color w:val="000000"/>
                      <w:sz w:val="16"/>
                      <w:szCs w:val="16"/>
                    </w:rPr>
                    <w:t xml:space="preserve"> Gossett </w:t>
                  </w:r>
                  <w:r>
                    <w:rPr>
                      <w:rFonts w:ascii="Arial" w:hAnsi="Arial" w:cs="Arial"/>
                      <w:bCs/>
                      <w:color w:val="000000"/>
                      <w:sz w:val="16"/>
                      <w:szCs w:val="16"/>
                    </w:rPr>
                    <w:br/>
                    <w:t xml:space="preserve">     </w:t>
                  </w:r>
                  <w:r w:rsidRPr="00CA02BC">
                    <w:rPr>
                      <w:rFonts w:ascii="Arial" w:hAnsi="Arial" w:cs="Arial"/>
                      <w:bCs/>
                      <w:color w:val="000000"/>
                      <w:sz w:val="16"/>
                      <w:szCs w:val="16"/>
                    </w:rPr>
                    <w:t>or approved equal.</w:t>
                  </w:r>
                </w:p>
              </w:txbxContent>
            </v:textbox>
            <w10:wrap type="tight"/>
          </v:shape>
        </w:pict>
      </w:r>
    </w:p>
    <w:p w14:paraId="36E8EE6B" w14:textId="461EE5FA" w:rsidR="002127EF" w:rsidRPr="00A95559" w:rsidRDefault="00571FD5" w:rsidP="0020562C">
      <w:r>
        <w:rPr>
          <w:noProof/>
        </w:rPr>
        <w:pict w14:anchorId="01F91E62">
          <v:shape id="_x0000_s1143" type="#_x0000_t202" style="position:absolute;margin-left:157.2pt;margin-top:-7.05pt;width:281.25pt;height:52.45pt;z-index:251673600;mso-wrap-edited:f;mso-position-horizontal-relative:text;mso-position-vertical-relative:text" wrapcoords="0 0 21600 0 21600 21600 0 21600 0 0" filled="f" stroked="f">
            <v:fill o:detectmouseclick="t"/>
            <v:textbox style="mso-next-textbox:#_x0000_s1143" inset=",7.2pt,,7.2pt">
              <w:txbxContent>
                <w:p w14:paraId="5E2997AD" w14:textId="7128454A" w:rsidR="0020562C" w:rsidRPr="00C157D3" w:rsidRDefault="00571FD5" w:rsidP="00DC6187">
                  <w:pPr>
                    <w:tabs>
                      <w:tab w:val="left" w:pos="8560"/>
                    </w:tabs>
                    <w:spacing w:after="0" w:line="372" w:lineRule="exact"/>
                    <w:ind w:right="-20"/>
                    <w:rPr>
                      <w:rFonts w:ascii="Arial" w:eastAsia="Times New Roman" w:hAnsi="Arial" w:cs="Times New Roman"/>
                    </w:rPr>
                  </w:pPr>
                  <w:hyperlink r:id="rId8">
                    <w:r w:rsidR="0020562C" w:rsidRPr="00C157D3">
                      <w:rPr>
                        <w:rFonts w:ascii="Arial" w:eastAsia="Avenir Next LT Pro Medium" w:hAnsi="Arial" w:cs="Avenir Next LT Pro Medium"/>
                        <w:color w:val="231F20"/>
                        <w:position w:val="2"/>
                      </w:rPr>
                      <w:t>ww</w:t>
                    </w:r>
                    <w:r w:rsidR="0020562C" w:rsidRPr="00C157D3">
                      <w:rPr>
                        <w:rFonts w:ascii="Arial" w:eastAsia="Avenir Next LT Pro Medium" w:hAnsi="Arial" w:cs="Avenir Next LT Pro Medium"/>
                        <w:color w:val="231F20"/>
                        <w:spacing w:val="-8"/>
                        <w:position w:val="2"/>
                      </w:rPr>
                      <w:t>w</w:t>
                    </w:r>
                    <w:r w:rsidR="0020562C" w:rsidRPr="00C157D3">
                      <w:rPr>
                        <w:rFonts w:ascii="Arial" w:eastAsia="Avenir Next LT Pro Medium" w:hAnsi="Arial" w:cs="Avenir Next LT Pro Medium"/>
                        <w:color w:val="231F20"/>
                        <w:position w:val="2"/>
                      </w:rPr>
                      <w:t>.bellgosse</w:t>
                    </w:r>
                    <w:r w:rsidR="0020562C" w:rsidRPr="00C157D3">
                      <w:rPr>
                        <w:rFonts w:ascii="Arial" w:eastAsia="Avenir Next LT Pro Medium" w:hAnsi="Arial" w:cs="Avenir Next LT Pro Medium"/>
                        <w:color w:val="231F20"/>
                        <w:spacing w:val="-3"/>
                        <w:position w:val="2"/>
                      </w:rPr>
                      <w:t>t</w:t>
                    </w:r>
                    <w:r w:rsidR="0020562C" w:rsidRPr="00C157D3">
                      <w:rPr>
                        <w:rFonts w:ascii="Arial" w:eastAsia="Avenir Next LT Pro Medium" w:hAnsi="Arial" w:cs="Avenir Next LT Pro Medium"/>
                        <w:color w:val="231F20"/>
                        <w:position w:val="2"/>
                      </w:rPr>
                      <w:t>t.com</w:t>
                    </w:r>
                    <w:r w:rsidR="0020562C" w:rsidRPr="00C157D3">
                      <w:rPr>
                        <w:rFonts w:ascii="Arial" w:eastAsia="Avenir Next LT Pro Medium" w:hAnsi="Arial" w:cs="Avenir Next LT Pro Medium"/>
                        <w:color w:val="231F20"/>
                        <w:position w:val="2"/>
                      </w:rPr>
                      <w:tab/>
                    </w:r>
                    <w:r w:rsidR="0020562C" w:rsidRPr="00C157D3">
                      <w:rPr>
                        <w:rFonts w:ascii="Arial" w:eastAsia="Times New Roman" w:hAnsi="Arial" w:cs="Times New Roman"/>
                        <w:color w:val="231F20"/>
                        <w:position w:val="2"/>
                      </w:rPr>
                      <w:t xml:space="preserve">   </w:t>
                    </w:r>
                  </w:hyperlink>
                </w:p>
                <w:p w14:paraId="7CACB936" w14:textId="77777777" w:rsidR="0020562C" w:rsidRPr="00DC6187" w:rsidRDefault="0020562C" w:rsidP="00BC3BCB">
                  <w:pPr>
                    <w:spacing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094A4601" w14:textId="5E1AF7BE" w:rsidR="0020562C" w:rsidRPr="00DC6187" w:rsidRDefault="0020562C" w:rsidP="00BC3BCB">
                  <w:pPr>
                    <w:spacing w:before="56"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CF2492">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sidR="00571FD5">
                    <w:rPr>
                      <w:rFonts w:ascii="Arial" w:eastAsia="Avenir Next LT Pro" w:hAnsi="Arial" w:cs="Avenir Next LT Pro"/>
                      <w:color w:val="231F20"/>
                      <w:sz w:val="16"/>
                      <w:szCs w:val="16"/>
                    </w:rPr>
                    <w:t xml:space="preserve">SP-B512   </w:t>
                  </w:r>
                  <w:bookmarkStart w:id="0" w:name="_GoBack"/>
                  <w:bookmarkEnd w:id="0"/>
                  <w:r w:rsidRPr="00DC6187">
                    <w:rPr>
                      <w:rFonts w:ascii="Arial" w:eastAsia="Avenir Next LT Pro" w:hAnsi="Arial" w:cs="Avenir Next LT Pro"/>
                      <w:color w:val="231F20"/>
                      <w:spacing w:val="16"/>
                      <w:sz w:val="16"/>
                      <w:szCs w:val="16"/>
                    </w:rPr>
                    <w:t xml:space="preserve"> </w:t>
                  </w:r>
                  <w:r w:rsidR="00F478DA">
                    <w:rPr>
                      <w:rFonts w:ascii="Arial" w:eastAsia="Avenir Next LT Pro" w:hAnsi="Arial" w:cs="Avenir Next LT Pro"/>
                      <w:color w:val="231F20"/>
                      <w:spacing w:val="5"/>
                      <w:sz w:val="16"/>
                      <w:szCs w:val="16"/>
                    </w:rPr>
                    <w:t>201</w:t>
                  </w:r>
                  <w:r w:rsidR="00B43AF5">
                    <w:rPr>
                      <w:rFonts w:ascii="Arial" w:eastAsia="Avenir Next LT Pro" w:hAnsi="Arial" w:cs="Avenir Next LT Pro"/>
                      <w:color w:val="231F20"/>
                      <w:spacing w:val="5"/>
                      <w:sz w:val="16"/>
                      <w:szCs w:val="16"/>
                    </w:rPr>
                    <w:t>1</w:t>
                  </w:r>
                </w:p>
                <w:p w14:paraId="5FC686AE" w14:textId="77777777" w:rsidR="0020562C" w:rsidRDefault="0020562C"/>
              </w:txbxContent>
            </v:textbox>
            <w10:wrap type="tight"/>
          </v:shape>
        </w:pict>
      </w:r>
      <w:r w:rsidR="00617116">
        <w:rPr>
          <w:rFonts w:ascii="Arial" w:hAnsi="Arial" w:cs="Arial"/>
          <w:noProof/>
          <w:sz w:val="20"/>
          <w:szCs w:val="20"/>
        </w:rPr>
        <w:drawing>
          <wp:anchor distT="0" distB="0" distL="114300" distR="114300" simplePos="0" relativeHeight="251679744" behindDoc="0" locked="0" layoutInCell="1" allowOverlap="1" wp14:anchorId="632AD1B0" wp14:editId="0D695A23">
            <wp:simplePos x="0" y="0"/>
            <wp:positionH relativeFrom="column">
              <wp:posOffset>322580</wp:posOffset>
            </wp:positionH>
            <wp:positionV relativeFrom="paragraph">
              <wp:posOffset>-89535</wp:posOffset>
            </wp:positionV>
            <wp:extent cx="1549400" cy="566420"/>
            <wp:effectExtent l="0" t="0" r="0" b="0"/>
            <wp:wrapTight wrapText="bothSides">
              <wp:wrapPolygon edited="0">
                <wp:start x="0" y="0"/>
                <wp:lineTo x="0" y="20341"/>
                <wp:lineTo x="21246" y="20341"/>
                <wp:lineTo x="2124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lem_tag_rgb.jpg"/>
                    <pic:cNvPicPr/>
                  </pic:nvPicPr>
                  <pic:blipFill>
                    <a:blip r:embed="rId9">
                      <a:extLst>
                        <a:ext uri="{28A0092B-C50C-407E-A947-70E740481C1C}">
                          <a14:useLocalDpi xmlns:a14="http://schemas.microsoft.com/office/drawing/2010/main" val="0"/>
                        </a:ext>
                      </a:extLst>
                    </a:blip>
                    <a:stretch>
                      <a:fillRect/>
                    </a:stretch>
                  </pic:blipFill>
                  <pic:spPr>
                    <a:xfrm>
                      <a:off x="0" y="0"/>
                      <a:ext cx="1549400" cy="566420"/>
                    </a:xfrm>
                    <a:prstGeom prst="rect">
                      <a:avLst/>
                    </a:prstGeom>
                  </pic:spPr>
                </pic:pic>
              </a:graphicData>
            </a:graphic>
            <wp14:sizeRelH relativeFrom="page">
              <wp14:pctWidth>0</wp14:pctWidth>
            </wp14:sizeRelH>
            <wp14:sizeRelV relativeFrom="page">
              <wp14:pctHeight>0</wp14:pctHeight>
            </wp14:sizeRelV>
          </wp:anchor>
        </w:drawing>
      </w:r>
    </w:p>
    <w:sectPr w:rsidR="002127EF" w:rsidRPr="00A95559" w:rsidSect="0020562C">
      <w:headerReference w:type="even" r:id="rId10"/>
      <w:headerReference w:type="default" r:id="rId11"/>
      <w:pgSz w:w="12240" w:h="15840"/>
      <w:pgMar w:top="540" w:right="780" w:bottom="280" w:left="900" w:header="720"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3CBE920B" w14:textId="77777777" w:rsidR="0020562C" w:rsidRDefault="0020562C">
      <w:pPr>
        <w:spacing w:after="0" w:line="240" w:lineRule="auto"/>
      </w:pPr>
      <w:r>
        <w:separator/>
      </w:r>
    </w:p>
  </w:endnote>
  <w:endnote w:type="continuationSeparator" w:id="0">
    <w:p w14:paraId="65EF7CD8" w14:textId="77777777" w:rsidR="0020562C" w:rsidRDefault="00205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AvenirNextLTPro-Medium">
    <w:altName w:val="AvenirNext LT Pro Medium"/>
    <w:panose1 w:val="00000000000000000000"/>
    <w:charset w:val="4D"/>
    <w:family w:val="auto"/>
    <w:notTrueType/>
    <w:pitch w:val="default"/>
    <w:sig w:usb0="00000003" w:usb1="00000000" w:usb2="00000000" w:usb3="00000000" w:csb0="00000001" w:csb1="00000000"/>
  </w:font>
  <w:font w:name="Humanist777BT-RomanB">
    <w:altName w:val="Humnst777 BT"/>
    <w:panose1 w:val="00000000000000000000"/>
    <w:charset w:val="4D"/>
    <w:family w:val="auto"/>
    <w:notTrueType/>
    <w:pitch w:val="default"/>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Avenir Next LT Pro">
    <w:altName w:val="Times New Roman"/>
    <w:charset w:val="00"/>
    <w:family w:val="roman"/>
    <w:pitch w:val="variable"/>
  </w:font>
  <w:font w:name="Avenir Next LT Pro Medium">
    <w:altName w:val="Times New Roman"/>
    <w:charset w:val="00"/>
    <w:family w:val="roman"/>
    <w:pitch w:val="variable"/>
  </w:font>
  <w:font w:name="Humanist777BT-BoldB">
    <w:altName w:val="Humnst777 Bd BT"/>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233B68A0" w14:textId="77777777" w:rsidR="0020562C" w:rsidRDefault="0020562C">
      <w:pPr>
        <w:spacing w:after="0" w:line="240" w:lineRule="auto"/>
      </w:pPr>
      <w:r>
        <w:separator/>
      </w:r>
    </w:p>
  </w:footnote>
  <w:footnote w:type="continuationSeparator" w:id="0">
    <w:p w14:paraId="0B936CF1" w14:textId="77777777" w:rsidR="0020562C" w:rsidRDefault="0020562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1F09CBF" w14:textId="77777777" w:rsidR="0020562C" w:rsidRDefault="00571FD5">
    <w:pPr>
      <w:spacing w:after="0" w:line="200" w:lineRule="exact"/>
      <w:rPr>
        <w:sz w:val="20"/>
        <w:szCs w:val="20"/>
      </w:rPr>
    </w:pPr>
    <w:r>
      <w:rPr>
        <w:noProof/>
      </w:rPr>
      <w:pict w14:anchorId="15D32FF5">
        <v:shapetype id="_x0000_t202" coordsize="21600,21600" o:spt="202" path="m0,0l0,21600,21600,21600,21600,0xe">
          <v:stroke joinstyle="miter"/>
          <v:path gradientshapeok="t" o:connecttype="rect"/>
        </v:shapetype>
        <v:shape id="_x0000_s2069" type="#_x0000_t202" style="position:absolute;margin-left:-10.65pt;margin-top:-2.25pt;width:577.7pt;height:27.65pt;z-index:251661312" filled="f" stroked="f">
          <v:fill o:detectmouseclick="t"/>
          <v:textbox style="mso-next-textbox:#_x0000_s2069" inset=",7.2pt,,7.2pt">
            <w:txbxContent>
              <w:p w14:paraId="32E0F4D6" w14:textId="77777777" w:rsidR="0020562C" w:rsidRPr="00C157D3" w:rsidRDefault="0020562C">
                <w:pPr>
                  <w:rPr>
                    <w:rFonts w:ascii="Arial" w:hAnsi="Arial"/>
                    <w:color w:val="BFBFBF" w:themeColor="background1" w:themeShade="BF"/>
                    <w:sz w:val="20"/>
                  </w:rPr>
                </w:pPr>
                <w:r w:rsidRPr="00C157D3">
                  <w:rPr>
                    <w:rFonts w:ascii="Arial" w:hAnsi="Arial"/>
                    <w:color w:val="BFBFBF" w:themeColor="background1" w:themeShade="BF"/>
                    <w:sz w:val="20"/>
                  </w:rPr>
                  <w:t>. .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20562C" w:rsidRDefault="0020562C"/>
            </w:txbxContent>
          </v:textbox>
        </v:shape>
      </w:pict>
    </w:r>
    <w:r>
      <w:pict w14:anchorId="61E37F0D">
        <v:shape id="_x0000_s2058" type="#_x0000_t202" style="position:absolute;margin-left:559.2pt;margin-top:28.95pt;width:9.8pt;height:12pt;z-index:-251659264;mso-position-horizontal-relative:page;mso-position-vertical-relative:page" filled="f" stroked="f">
          <v:textbox style="mso-next-textbox:#_x0000_s2058" inset="0,0,0,0">
            <w:txbxContent>
              <w:p w14:paraId="5356EBAE" w14:textId="77777777" w:rsidR="0020562C" w:rsidRPr="00F425F4" w:rsidRDefault="0020562C">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20562C" w:rsidRDefault="0020562C"/>
            </w:txbxContent>
          </v:textbox>
          <w10:wrap anchorx="page" anchory="page"/>
        </v:shape>
      </w:pict>
    </w:r>
    <w:r>
      <w:pict w14:anchorId="6F8E06A3">
        <v:shape id="_x0000_s2059" type="#_x0000_t202" style="position:absolute;margin-left:45.1pt;margin-top:27.5pt;width:329pt;height:17.35pt;z-index:-251660288;mso-position-horizontal-relative:page;mso-position-vertical-relative:page" filled="f" stroked="f">
          <v:textbox style="mso-next-textbox:#_x0000_s2059" inset="0,0,0,0">
            <w:txbxContent>
              <w:p w14:paraId="3F37B013" w14:textId="114EBC34" w:rsidR="0020562C" w:rsidRPr="00C157D3" w:rsidRDefault="0020562C">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v:textbox>
          <w10:wrap anchorx="page" anchory="page"/>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93C6CE8" w14:textId="00C6922A" w:rsidR="0020562C" w:rsidRDefault="0020562C">
    <w:pPr>
      <w:spacing w:after="0" w:line="200" w:lineRule="exac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10"/>
  <w:displayHorizontalDrawingGridEvery w:val="2"/>
  <w:characterSpacingControl w:val="doNotCompress"/>
  <w:hdrShapeDefaults>
    <o:shapedefaults v:ext="edit" spidmax="207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2127EF"/>
    <w:rsid w:val="00000048"/>
    <w:rsid w:val="0007687E"/>
    <w:rsid w:val="00127EDC"/>
    <w:rsid w:val="0014143D"/>
    <w:rsid w:val="0020562C"/>
    <w:rsid w:val="002127EF"/>
    <w:rsid w:val="003C490F"/>
    <w:rsid w:val="00450295"/>
    <w:rsid w:val="004F377A"/>
    <w:rsid w:val="0056784C"/>
    <w:rsid w:val="00571FD5"/>
    <w:rsid w:val="00617116"/>
    <w:rsid w:val="009422B5"/>
    <w:rsid w:val="00A95559"/>
    <w:rsid w:val="00B43AF5"/>
    <w:rsid w:val="00BB1464"/>
    <w:rsid w:val="00BC3BCB"/>
    <w:rsid w:val="00BC6A6C"/>
    <w:rsid w:val="00C157D3"/>
    <w:rsid w:val="00CA02BC"/>
    <w:rsid w:val="00CE1743"/>
    <w:rsid w:val="00CF2492"/>
    <w:rsid w:val="00D245E7"/>
    <w:rsid w:val="00DC6187"/>
    <w:rsid w:val="00E04AB7"/>
    <w:rsid w:val="00F425F4"/>
    <w:rsid w:val="00F478DA"/>
    <w:rsid w:val="00F55D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3"/>
    <o:shapelayout v:ext="edit">
      <o:idmap v:ext="edit" data="1"/>
    </o:shapelayout>
  </w:shapeDefaults>
  <w:decimalSymbol w:val="."/>
  <w:listSeparator w:val=","/>
  <w14:docId w14:val="2C45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NoParagraphStyle">
    <w:name w:val="[No Paragraph Style]"/>
    <w:rsid w:val="00B43AF5"/>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BasicParagraph">
    <w:name w:val="[Basic Paragraph]"/>
    <w:basedOn w:val="NoParagraphStyle"/>
    <w:uiPriority w:val="99"/>
    <w:rsid w:val="00B43AF5"/>
    <w:pPr>
      <w:suppressAutoHyphens/>
    </w:pPr>
    <w:rPr>
      <w:rFonts w:ascii="AvenirNextLTPro-Medium" w:hAnsi="AvenirNextLTPro-Medium" w:cs="AvenirNextLTPro-Medium"/>
    </w:rPr>
  </w:style>
  <w:style w:type="character" w:customStyle="1" w:styleId="CoverHead">
    <w:name w:val="Cover Head"/>
    <w:uiPriority w:val="99"/>
    <w:rsid w:val="00B43AF5"/>
    <w:rPr>
      <w:rFonts w:ascii="Humanist777BT-RomanB" w:hAnsi="Humanist777BT-RomanB" w:cs="Humanist777BT-RomanB"/>
      <w:b/>
      <w:bCs/>
      <w:color w:val="FFFFFF"/>
      <w:spacing w:val="-6"/>
      <w:w w:val="100"/>
      <w:position w:val="-12"/>
      <w:sz w:val="64"/>
      <w:szCs w:val="64"/>
      <w:u w:val="none"/>
      <w:vertAlign w:val="baseline"/>
      <w:em w:val="none"/>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hyperlink" Target="http://www.bellgossett.com/" TargetMode="External"/><Relationship Id="rId9" Type="http://schemas.openxmlformats.org/officeDocument/2006/relationships/image" Target="media/image2.jp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1</Pages>
  <Words>20</Words>
  <Characters>118</Characters>
  <Application>Microsoft Macintosh Word</Application>
  <DocSecurity>0</DocSecurity>
  <Lines>1</Lines>
  <Paragraphs>1</Paragraphs>
  <ScaleCrop>false</ScaleCrop>
  <Company>ITT RCW</Company>
  <LinksUpToDate>false</LinksUpToDate>
  <CharactersWithSpaces>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Nadine Kost</cp:lastModifiedBy>
  <cp:revision>18</cp:revision>
  <dcterms:created xsi:type="dcterms:W3CDTF">2015-11-17T08:09:00Z</dcterms:created>
  <dcterms:modified xsi:type="dcterms:W3CDTF">2016-03-19T00:08:00Z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2015-10-05T00:00:00Z</vt:filetime>
  </property>
  <property fmtid="{D5CDD505-2E9C-101B-9397-08002B2CF9AE}" pid="3" name="LastSaved">
    <vt:filetime>2015-11-17T00:00:00Z</vt:filetime>
  </property>
</Properties>
</file>